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20"/>
      </w:tblGrid>
      <w:tr w:rsidR="00494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4D24" w:rsidRDefault="00494D24"/>
        </w:tc>
      </w:tr>
      <w:tr w:rsidR="00494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4D24" w:rsidRDefault="00494D24"/>
        </w:tc>
      </w:tr>
    </w:tbl>
    <w:p w:rsidR="00494D24" w:rsidRDefault="00494D24">
      <w:pPr>
        <w:pStyle w:val="Body"/>
        <w:widowControl w:val="0"/>
      </w:pPr>
    </w:p>
    <w:tbl>
      <w:tblPr>
        <w:tblStyle w:val="TableNormal"/>
        <w:tblW w:w="90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20"/>
      </w:tblGrid>
      <w:tr w:rsidR="00494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9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4D24" w:rsidRDefault="00494D24"/>
        </w:tc>
      </w:tr>
    </w:tbl>
    <w:p w:rsidR="00494D24" w:rsidRDefault="00494D24">
      <w:pPr>
        <w:widowControl w:val="0"/>
        <w:rPr>
          <w:sz w:val="22"/>
          <w:szCs w:val="22"/>
        </w:rPr>
      </w:pPr>
    </w:p>
    <w:p w:rsidR="00494D24" w:rsidRPr="00E81A2E" w:rsidRDefault="00CB4CE8">
      <w:pPr>
        <w:spacing w:line="360" w:lineRule="auto"/>
        <w:jc w:val="center"/>
        <w:rPr>
          <w:b/>
          <w:bCs/>
          <w:lang w:val="el-GR"/>
        </w:rPr>
      </w:pPr>
      <w:r w:rsidRPr="00E81A2E">
        <w:rPr>
          <w:b/>
          <w:bCs/>
          <w:lang w:val="el-GR"/>
        </w:rPr>
        <w:t>Μήνυμα της Υπουργού Παιδείας και Θρησκευμάτων Νίκης Κεραμέως για την επέτειο της 28ης Οκτωβρίου</w:t>
      </w:r>
    </w:p>
    <w:p w:rsidR="00494D24" w:rsidRPr="00E81A2E" w:rsidRDefault="00494D24">
      <w:pPr>
        <w:spacing w:line="360" w:lineRule="auto"/>
        <w:jc w:val="both"/>
        <w:rPr>
          <w:lang w:val="el-GR"/>
        </w:rPr>
      </w:pPr>
    </w:p>
    <w:p w:rsidR="00494D24" w:rsidRDefault="00CB4CE8">
      <w:pPr>
        <w:pStyle w:val="Web"/>
        <w:spacing w:before="0" w:after="0" w:line="24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Αγαπητές μαθήτριες και αγαπητοί μαθητές</w:t>
      </w:r>
      <w:r>
        <w:rPr>
          <w:rFonts w:ascii="Calibri" w:hAnsi="Calibri"/>
        </w:rPr>
        <w:t>,</w:t>
      </w:r>
    </w:p>
    <w:p w:rsidR="00494D24" w:rsidRDefault="00CB4CE8">
      <w:pPr>
        <w:pStyle w:val="Web"/>
        <w:spacing w:before="0" w:after="0" w:line="24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Αγαπητές και αγαπητοί εκπαιδευτικοί</w:t>
      </w:r>
      <w:r>
        <w:rPr>
          <w:rFonts w:ascii="Calibri" w:hAnsi="Calibri"/>
        </w:rPr>
        <w:t>,</w:t>
      </w:r>
    </w:p>
    <w:p w:rsidR="00494D24" w:rsidRDefault="00494D24">
      <w:pPr>
        <w:pStyle w:val="Web"/>
        <w:spacing w:before="0" w:after="0" w:line="240" w:lineRule="auto"/>
        <w:rPr>
          <w:rFonts w:ascii="Calibri" w:eastAsia="Calibri" w:hAnsi="Calibri" w:cs="Calibri"/>
        </w:rPr>
      </w:pPr>
    </w:p>
    <w:p w:rsidR="00494D24" w:rsidRDefault="00CB4CE8">
      <w:pPr>
        <w:pStyle w:val="Web"/>
        <w:spacing w:before="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Η </w:t>
      </w:r>
      <w:r>
        <w:rPr>
          <w:rFonts w:ascii="Calibri" w:hAnsi="Calibri"/>
        </w:rPr>
        <w:t>28</w:t>
      </w:r>
      <w:r>
        <w:rPr>
          <w:rFonts w:ascii="Calibri" w:hAnsi="Calibri"/>
          <w:vertAlign w:val="superscript"/>
        </w:rPr>
        <w:t>η</w:t>
      </w:r>
      <w:r>
        <w:rPr>
          <w:rFonts w:ascii="Calibri" w:hAnsi="Calibri"/>
        </w:rPr>
        <w:t xml:space="preserve"> Οκτωβρίου σηματοδοτεί την απαρχή του «Έπους του Σαράντα»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μίας </w:t>
      </w:r>
      <w:r>
        <w:rPr>
          <w:rFonts w:ascii="Calibri" w:hAnsi="Calibri"/>
        </w:rPr>
        <w:t>ένδοξης ιστορικής περιόδου αντίστασης των Ελλήνων στα ολοκληρωτικά καθεστώτα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στο φασισμό και το ναζισμό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>Μιας ιστορικής περιόδου στρατιωτικών θριάμβων και θυσιών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σθεναρής άρνησης του ελληνικού λαού να υποταχθεί στις δυνάμεις της βίας</w:t>
      </w:r>
      <w:r>
        <w:rPr>
          <w:rFonts w:ascii="Calibri" w:hAnsi="Calibri"/>
        </w:rPr>
        <w:t>.</w:t>
      </w:r>
    </w:p>
    <w:p w:rsidR="00494D24" w:rsidRDefault="00494D24">
      <w:pPr>
        <w:pStyle w:val="Web"/>
        <w:spacing w:before="0" w:after="0" w:line="240" w:lineRule="auto"/>
        <w:jc w:val="both"/>
        <w:rPr>
          <w:rFonts w:ascii="Calibri" w:eastAsia="Calibri" w:hAnsi="Calibri" w:cs="Calibri"/>
        </w:rPr>
      </w:pPr>
    </w:p>
    <w:p w:rsidR="00494D24" w:rsidRDefault="00CB4CE8">
      <w:pPr>
        <w:pStyle w:val="Web"/>
        <w:spacing w:before="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Ήταν ένας μεγαλειώ</w:t>
      </w:r>
      <w:r>
        <w:rPr>
          <w:rFonts w:ascii="Calibri" w:hAnsi="Calibri"/>
        </w:rPr>
        <w:t>δης αγώνας που ακόμη εμπνέει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που καθοδηγεί ως σήμερα και προκαλεί δέος και σεβασμό για τους προγόνους μας και τα ιδανικά που υπερασπίστηκαν μέχρι θανάτου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ώστε να απολαμβάνουμε εμείς την ελευθερία μας σε ένα σύγχρονο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ευρωπαϊκό Κράτος Δικαίου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σε μία Ελλά</w:t>
      </w:r>
      <w:r>
        <w:rPr>
          <w:rFonts w:ascii="Calibri" w:hAnsi="Calibri"/>
        </w:rPr>
        <w:t>δα με εμπιστοσύνη στις δυνάμεις της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αισιόδοξη και υπερήφανη</w:t>
      </w:r>
      <w:r>
        <w:rPr>
          <w:rFonts w:ascii="Calibri" w:hAnsi="Calibri"/>
        </w:rPr>
        <w:t>.</w:t>
      </w:r>
    </w:p>
    <w:p w:rsidR="00494D24" w:rsidRDefault="00494D24">
      <w:pPr>
        <w:pStyle w:val="Web"/>
        <w:spacing w:before="0" w:after="0" w:line="240" w:lineRule="auto"/>
        <w:jc w:val="both"/>
        <w:rPr>
          <w:rFonts w:ascii="Calibri" w:eastAsia="Calibri" w:hAnsi="Calibri" w:cs="Calibri"/>
        </w:rPr>
      </w:pPr>
    </w:p>
    <w:p w:rsidR="00494D24" w:rsidRDefault="00CB4CE8">
      <w:pPr>
        <w:pStyle w:val="Web"/>
        <w:spacing w:before="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Οι δραματικές συνέπειες του Β΄ Παγκοσμίου Πολέμου έπληξαν κάθε πτυχή της ζωής των λαών που ενεπλάκησαν σε αυτόν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και δεν μπορούσαν να αφήσουν ανεπηρέαστη και την εκπαίδευση της χώρας μας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>Στα χ</w:t>
      </w:r>
      <w:r>
        <w:rPr>
          <w:rFonts w:ascii="Calibri" w:hAnsi="Calibri"/>
        </w:rPr>
        <w:t>ρόνια της κατοχής η εκπαίδευση είχε διακοπεί ή υπολειτουργούσε στην πλειονότητα των περιοχών της χώρας ενώ σε άλλες ελεγχόταν από τις κατοχικές δυνάμεις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σε μία απόπειρα γλωσσικής και πολιτισμικής αλλοίωσης</w:t>
      </w:r>
      <w:r>
        <w:rPr>
          <w:rFonts w:ascii="Calibri" w:hAnsi="Calibri"/>
        </w:rPr>
        <w:t>.</w:t>
      </w:r>
    </w:p>
    <w:p w:rsidR="00494D24" w:rsidRDefault="00494D24">
      <w:pPr>
        <w:pStyle w:val="Web"/>
        <w:spacing w:before="0" w:after="0" w:line="240" w:lineRule="auto"/>
        <w:jc w:val="both"/>
        <w:rPr>
          <w:rFonts w:ascii="Calibri" w:eastAsia="Calibri" w:hAnsi="Calibri" w:cs="Calibri"/>
        </w:rPr>
      </w:pPr>
    </w:p>
    <w:p w:rsidR="00494D24" w:rsidRDefault="00CB4CE8">
      <w:pPr>
        <w:pStyle w:val="Web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Σχολικά κτίρια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εξοπλισμός και υποδομές καταστρ</w:t>
      </w:r>
      <w:r>
        <w:rPr>
          <w:rFonts w:ascii="Calibri" w:hAnsi="Calibri"/>
        </w:rPr>
        <w:t>άφηκαν από βομβαρδισμούς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κατεδαφίσεις ή επιτάξεις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>Οι μαθητές και οι οικογένειές τους αντιμετώπιζαν πείνα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ένδεια βασικών αγαθών και ανθρώπινες απώλειες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ενώ εκπαιδευτικοί συνέβαλαν στον αγώνα κατά του κατακτητή και σε πολλές περιπτώσεις σφράγισαν τον αγώ</w:t>
      </w:r>
      <w:r>
        <w:rPr>
          <w:rFonts w:ascii="Calibri" w:hAnsi="Calibri"/>
        </w:rPr>
        <w:t>να αυτό με την ίδια τους τη ζωή</w:t>
      </w:r>
      <w:r>
        <w:rPr>
          <w:rFonts w:ascii="Calibri" w:hAnsi="Calibri"/>
        </w:rPr>
        <w:t>.</w:t>
      </w:r>
    </w:p>
    <w:p w:rsidR="00494D24" w:rsidRDefault="00494D24">
      <w:pPr>
        <w:pStyle w:val="Web"/>
        <w:spacing w:before="0" w:after="0" w:line="240" w:lineRule="auto"/>
        <w:jc w:val="both"/>
        <w:rPr>
          <w:rFonts w:ascii="Calibri" w:eastAsia="Calibri" w:hAnsi="Calibri" w:cs="Calibri"/>
        </w:rPr>
      </w:pPr>
    </w:p>
    <w:p w:rsidR="00494D24" w:rsidRDefault="00CB4CE8">
      <w:pPr>
        <w:pStyle w:val="Web"/>
        <w:spacing w:before="0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Η ζοφερή κατάσταση της εκπαίδευσης στα χρόνια του Πολέμου δεν έκαμψε το ηθικό των μελών της εκπαιδευτικής κοινότητας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>Όσο λαμπρό ήταν το παράδειγμα των δασκάλων και η αφοσίωσή τους στην πρόοδο των μαθητών και των μαθητριών</w:t>
      </w:r>
      <w:r>
        <w:rPr>
          <w:rFonts w:ascii="Calibri" w:hAnsi="Calibri"/>
        </w:rPr>
        <w:t xml:space="preserve"> τους</w:t>
      </w:r>
      <w:r>
        <w:rPr>
          <w:rFonts w:ascii="Calibri" w:hAnsi="Calibri"/>
        </w:rPr>
        <w:t xml:space="preserve">, </w:t>
      </w:r>
      <w:r>
        <w:rPr>
          <w:rFonts w:ascii="Calibri" w:hAnsi="Calibri"/>
        </w:rPr>
        <w:t>αντίστοιχα θαυμαστή ήταν και των παιδιών η αποφασιστικότητα να μορφωθούν</w:t>
      </w:r>
      <w:r>
        <w:rPr>
          <w:rFonts w:ascii="Calibri" w:hAnsi="Calibri"/>
        </w:rPr>
        <w:t xml:space="preserve">. </w:t>
      </w:r>
      <w:r>
        <w:rPr>
          <w:rFonts w:ascii="Calibri" w:hAnsi="Calibri"/>
        </w:rPr>
        <w:t>Ήταν η πεποίθηση μιας ολόκληρης κοινωνίας ότι η πρόσβαση στη γνώση θα έφερνε την υλοποίηση των ελπίδων για ένα καλύτερο μέλλον</w:t>
      </w:r>
      <w:r>
        <w:rPr>
          <w:rFonts w:ascii="Calibri" w:hAnsi="Calibri"/>
        </w:rPr>
        <w:t xml:space="preserve">. </w:t>
      </w:r>
    </w:p>
    <w:p w:rsidR="00494D24" w:rsidRPr="00E81A2E" w:rsidRDefault="00494D24">
      <w:pPr>
        <w:tabs>
          <w:tab w:val="left" w:pos="4764"/>
        </w:tabs>
        <w:rPr>
          <w:lang w:val="el-GR"/>
        </w:rPr>
      </w:pPr>
    </w:p>
    <w:p w:rsidR="00494D24" w:rsidRPr="00E81A2E" w:rsidRDefault="00CB4CE8">
      <w:pPr>
        <w:tabs>
          <w:tab w:val="left" w:pos="4764"/>
        </w:tabs>
        <w:rPr>
          <w:lang w:val="el-GR"/>
        </w:rPr>
      </w:pPr>
      <w:r w:rsidRPr="00E81A2E">
        <w:rPr>
          <w:lang w:val="el-GR"/>
        </w:rPr>
        <w:t>Αγαπητά μας παιδιά,</w:t>
      </w:r>
    </w:p>
    <w:p w:rsidR="00494D24" w:rsidRPr="00E81A2E" w:rsidRDefault="00494D24">
      <w:pPr>
        <w:tabs>
          <w:tab w:val="left" w:pos="4764"/>
        </w:tabs>
        <w:rPr>
          <w:lang w:val="el-GR"/>
        </w:rPr>
      </w:pPr>
    </w:p>
    <w:p w:rsidR="00494D24" w:rsidRPr="00E81A2E" w:rsidRDefault="00CB4CE8">
      <w:pPr>
        <w:tabs>
          <w:tab w:val="left" w:pos="4764"/>
        </w:tabs>
        <w:jc w:val="both"/>
        <w:rPr>
          <w:lang w:val="el-GR"/>
        </w:rPr>
      </w:pPr>
      <w:r w:rsidRPr="00E81A2E">
        <w:rPr>
          <w:lang w:val="el-GR"/>
        </w:rPr>
        <w:t>Η Παιδεία μας πάντοτε απ</w:t>
      </w:r>
      <w:r w:rsidRPr="00E81A2E">
        <w:rPr>
          <w:lang w:val="el-GR"/>
        </w:rPr>
        <w:t>οτέλεσε την ηλιαχτίδα μέσα σε σκοτεινούς καιρούς, μία ελπίδα ότι η επόμενη γενιά θα δημιουργήσει έναν καλύτερο κόσμο από ό,τι η προηγούμενη. Χάρη στο εξαιρετικό μας εκπαιδευτικό προσωπικό, καλλιεργούμε αξίες ανθρωπισμού και διδάσκουμε αδιάλειπτα το παρελθό</w:t>
      </w:r>
      <w:r w:rsidRPr="00E81A2E">
        <w:rPr>
          <w:lang w:val="el-GR"/>
        </w:rPr>
        <w:t xml:space="preserve">ν, για ένα καλύτερο μέλλον. </w:t>
      </w:r>
    </w:p>
    <w:p w:rsidR="00494D24" w:rsidRPr="00E81A2E" w:rsidRDefault="00494D24">
      <w:pPr>
        <w:tabs>
          <w:tab w:val="left" w:pos="4764"/>
        </w:tabs>
        <w:jc w:val="both"/>
        <w:rPr>
          <w:lang w:val="el-GR"/>
        </w:rPr>
      </w:pPr>
    </w:p>
    <w:p w:rsidR="00494D24" w:rsidRPr="00E81A2E" w:rsidRDefault="00CB4CE8">
      <w:pPr>
        <w:tabs>
          <w:tab w:val="left" w:pos="4764"/>
        </w:tabs>
        <w:jc w:val="both"/>
        <w:rPr>
          <w:lang w:val="el-GR"/>
        </w:rPr>
      </w:pPr>
      <w:r w:rsidRPr="00E81A2E">
        <w:rPr>
          <w:lang w:val="el-GR"/>
        </w:rPr>
        <w:t>Χρόνια πολλά σε όλες τις Ελληνίδες και όλους τους Έλληνες.</w:t>
      </w:r>
    </w:p>
    <w:sectPr w:rsidR="00494D24" w:rsidRPr="00E81A2E" w:rsidSect="00494D24">
      <w:headerReference w:type="default" r:id="rId6"/>
      <w:footerReference w:type="default" r:id="rId7"/>
      <w:pgSz w:w="11900" w:h="16840"/>
      <w:pgMar w:top="1932" w:right="1440" w:bottom="1440" w:left="1440" w:header="397" w:footer="5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CE8" w:rsidRDefault="00CB4CE8" w:rsidP="00494D24">
      <w:r>
        <w:separator/>
      </w:r>
    </w:p>
  </w:endnote>
  <w:endnote w:type="continuationSeparator" w:id="1">
    <w:p w:rsidR="00CB4CE8" w:rsidRDefault="00CB4CE8" w:rsidP="00494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D24" w:rsidRPr="00E81A2E" w:rsidRDefault="00CB4CE8">
    <w:pPr>
      <w:shd w:val="clear" w:color="auto" w:fill="FFFFFF"/>
      <w:rPr>
        <w:lang w:val="el-GR"/>
      </w:rPr>
    </w:pPr>
    <w:r w:rsidRPr="00E81A2E">
      <w:rPr>
        <w:rFonts w:ascii="Verdana" w:hAnsi="Verdana"/>
        <w:sz w:val="14"/>
        <w:szCs w:val="14"/>
        <w:lang w:val="el-GR"/>
      </w:rPr>
      <w:t xml:space="preserve">Ανδρέα Παπανδρέου </w:t>
    </w:r>
    <w:r w:rsidRPr="00E81A2E">
      <w:rPr>
        <w:rFonts w:ascii="Verdana" w:hAnsi="Verdana"/>
        <w:sz w:val="14"/>
        <w:szCs w:val="14"/>
        <w:lang w:val="el-GR"/>
      </w:rPr>
      <w:t xml:space="preserve">37, </w:t>
    </w:r>
    <w:r w:rsidRPr="00E81A2E">
      <w:rPr>
        <w:rFonts w:ascii="Verdana" w:hAnsi="Verdana"/>
        <w:sz w:val="14"/>
        <w:szCs w:val="14"/>
        <w:lang w:val="el-GR"/>
      </w:rPr>
      <w:t>Μαρούσι</w:t>
    </w:r>
    <w:r w:rsidRPr="00E81A2E">
      <w:rPr>
        <w:rFonts w:ascii="Verdana" w:hAnsi="Verdana"/>
        <w:sz w:val="14"/>
        <w:szCs w:val="14"/>
        <w:lang w:val="el-GR"/>
      </w:rPr>
      <w:t xml:space="preserve">, </w:t>
    </w:r>
    <w:r w:rsidRPr="00E81A2E">
      <w:rPr>
        <w:rFonts w:ascii="Verdana" w:hAnsi="Verdana"/>
        <w:sz w:val="14"/>
        <w:szCs w:val="14"/>
        <w:lang w:val="el-GR"/>
      </w:rPr>
      <w:t>Τ</w:t>
    </w:r>
    <w:r w:rsidRPr="00E81A2E">
      <w:rPr>
        <w:rFonts w:ascii="Verdana" w:hAnsi="Verdana"/>
        <w:sz w:val="14"/>
        <w:szCs w:val="14"/>
        <w:lang w:val="el-GR"/>
      </w:rPr>
      <w:t>.</w:t>
    </w:r>
    <w:r w:rsidRPr="00E81A2E">
      <w:rPr>
        <w:rFonts w:ascii="Verdana" w:hAnsi="Verdana"/>
        <w:sz w:val="14"/>
        <w:szCs w:val="14"/>
        <w:lang w:val="el-GR"/>
      </w:rPr>
      <w:t>Κ</w:t>
    </w:r>
    <w:r w:rsidRPr="00E81A2E">
      <w:rPr>
        <w:rFonts w:ascii="Verdana" w:hAnsi="Verdana"/>
        <w:sz w:val="14"/>
        <w:szCs w:val="14"/>
        <w:lang w:val="el-GR"/>
      </w:rPr>
      <w:t>. 151 80</w:t>
    </w:r>
    <w:r>
      <w:rPr>
        <w:rFonts w:ascii="Verdana" w:hAnsi="Verdana"/>
        <w:sz w:val="14"/>
        <w:szCs w:val="14"/>
      </w:rPr>
      <w:t> </w:t>
    </w:r>
    <w:r>
      <w:rPr>
        <w:rFonts w:ascii="Verdana" w:hAnsi="Verdana"/>
        <w:sz w:val="14"/>
        <w:szCs w:val="14"/>
        <w:shd w:val="clear" w:color="auto" w:fill="FFFFFF"/>
      </w:rPr>
      <w:t>T</w:t>
    </w:r>
    <w:r w:rsidRPr="00E81A2E">
      <w:rPr>
        <w:rFonts w:ascii="Verdana" w:hAnsi="Verdana"/>
        <w:sz w:val="14"/>
        <w:szCs w:val="14"/>
        <w:shd w:val="clear" w:color="auto" w:fill="FFFFFF"/>
        <w:lang w:val="el-GR"/>
      </w:rPr>
      <w:t>: +210 344 3859</w:t>
    </w:r>
    <w:r>
      <w:rPr>
        <w:rFonts w:ascii="Verdana" w:hAnsi="Verdana"/>
        <w:sz w:val="14"/>
        <w:szCs w:val="14"/>
        <w:shd w:val="clear" w:color="auto" w:fill="FFFFFF"/>
      </w:rPr>
      <w:t> </w:t>
    </w:r>
    <w:r>
      <w:rPr>
        <w:rFonts w:ascii="Verdana" w:hAnsi="Verdana"/>
        <w:sz w:val="14"/>
        <w:szCs w:val="14"/>
        <w:shd w:val="clear" w:color="auto" w:fill="FFFFFF"/>
      </w:rPr>
      <w:t>press</w:t>
    </w:r>
    <w:r w:rsidRPr="00E81A2E">
      <w:rPr>
        <w:rFonts w:ascii="Verdana" w:hAnsi="Verdana"/>
        <w:sz w:val="14"/>
        <w:szCs w:val="14"/>
        <w:shd w:val="clear" w:color="auto" w:fill="FFFFFF"/>
        <w:lang w:val="el-GR"/>
      </w:rPr>
      <w:t>@</w:t>
    </w:r>
    <w:r>
      <w:rPr>
        <w:rFonts w:ascii="Verdana" w:hAnsi="Verdana"/>
        <w:sz w:val="14"/>
        <w:szCs w:val="14"/>
        <w:shd w:val="clear" w:color="auto" w:fill="FFFFFF"/>
      </w:rPr>
      <w:t>minedu</w:t>
    </w:r>
    <w:r w:rsidRPr="00E81A2E">
      <w:rPr>
        <w:rFonts w:ascii="Verdana" w:hAnsi="Verdana"/>
        <w:sz w:val="14"/>
        <w:szCs w:val="14"/>
        <w:shd w:val="clear" w:color="auto" w:fill="FFFFFF"/>
        <w:lang w:val="el-GR"/>
      </w:rPr>
      <w:t>.</w:t>
    </w:r>
    <w:r>
      <w:rPr>
        <w:rFonts w:ascii="Verdana" w:hAnsi="Verdana"/>
        <w:sz w:val="14"/>
        <w:szCs w:val="14"/>
        <w:shd w:val="clear" w:color="auto" w:fill="FFFFFF"/>
      </w:rPr>
      <w:t>gov</w:t>
    </w:r>
    <w:r w:rsidRPr="00E81A2E">
      <w:rPr>
        <w:rFonts w:ascii="Verdana" w:hAnsi="Verdana"/>
        <w:sz w:val="14"/>
        <w:szCs w:val="14"/>
        <w:shd w:val="clear" w:color="auto" w:fill="FFFFFF"/>
        <w:lang w:val="el-GR"/>
      </w:rPr>
      <w:t>.</w:t>
    </w:r>
    <w:r>
      <w:rPr>
        <w:rFonts w:ascii="Verdana" w:hAnsi="Verdana"/>
        <w:sz w:val="14"/>
        <w:szCs w:val="14"/>
        <w:shd w:val="clear" w:color="auto" w:fill="FFFFFF"/>
      </w:rPr>
      <w:t>gr</w:t>
    </w:r>
    <w:r>
      <w:rPr>
        <w:rFonts w:ascii="Verdana" w:hAnsi="Verdana"/>
        <w:sz w:val="14"/>
        <w:szCs w:val="14"/>
        <w:shd w:val="clear" w:color="auto" w:fill="FFFFFF"/>
      </w:rPr>
      <w:t> </w:t>
    </w:r>
    <w:r>
      <w:rPr>
        <w:rFonts w:ascii="Verdana" w:hAnsi="Verdana"/>
        <w:b/>
        <w:bCs/>
        <w:sz w:val="14"/>
        <w:szCs w:val="14"/>
        <w:shd w:val="clear" w:color="auto" w:fill="FFFFFF"/>
      </w:rPr>
      <w:t>minedu</w:t>
    </w:r>
    <w:r w:rsidRPr="00E81A2E">
      <w:rPr>
        <w:rFonts w:ascii="Verdana" w:hAnsi="Verdana"/>
        <w:b/>
        <w:bCs/>
        <w:sz w:val="14"/>
        <w:szCs w:val="14"/>
        <w:shd w:val="clear" w:color="auto" w:fill="FFFFFF"/>
        <w:lang w:val="el-GR"/>
      </w:rPr>
      <w:t>.</w:t>
    </w:r>
    <w:r>
      <w:rPr>
        <w:rFonts w:ascii="Verdana" w:hAnsi="Verdana"/>
        <w:b/>
        <w:bCs/>
        <w:sz w:val="14"/>
        <w:szCs w:val="14"/>
        <w:shd w:val="clear" w:color="auto" w:fill="FFFFFF"/>
      </w:rPr>
      <w:t>gov</w:t>
    </w:r>
    <w:r w:rsidRPr="00E81A2E">
      <w:rPr>
        <w:rFonts w:ascii="Verdana" w:hAnsi="Verdana"/>
        <w:b/>
        <w:bCs/>
        <w:sz w:val="14"/>
        <w:szCs w:val="14"/>
        <w:shd w:val="clear" w:color="auto" w:fill="FFFFFF"/>
        <w:lang w:val="el-GR"/>
      </w:rPr>
      <w:t>.</w:t>
    </w:r>
    <w:r>
      <w:rPr>
        <w:rFonts w:ascii="Verdana" w:hAnsi="Verdana"/>
        <w:b/>
        <w:bCs/>
        <w:sz w:val="14"/>
        <w:szCs w:val="14"/>
        <w:shd w:val="clear" w:color="auto" w:fill="FFFFFF"/>
      </w:rPr>
      <w:t>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CE8" w:rsidRDefault="00CB4CE8" w:rsidP="00494D24">
      <w:r>
        <w:separator/>
      </w:r>
    </w:p>
  </w:footnote>
  <w:footnote w:type="continuationSeparator" w:id="1">
    <w:p w:rsidR="00CB4CE8" w:rsidRDefault="00CB4CE8" w:rsidP="00494D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D24" w:rsidRDefault="00CB4CE8">
    <w:pPr>
      <w:pStyle w:val="a3"/>
      <w:tabs>
        <w:tab w:val="clear" w:pos="9360"/>
        <w:tab w:val="right" w:pos="9000"/>
      </w:tabs>
      <w:jc w:val="right"/>
    </w:pPr>
    <w:r>
      <w:rPr>
        <w:noProof/>
        <w:lang w:val="el-GR"/>
      </w:rPr>
      <w:drawing>
        <wp:inline distT="0" distB="0" distL="0" distR="0">
          <wp:extent cx="3427515" cy="799500"/>
          <wp:effectExtent l="0" t="0" r="0" b="0"/>
          <wp:docPr id="1073741825" name="officeArt object" descr="A close up of a scree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close up of a screenDescription automatically generated" descr="A close up of a screen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7515" cy="799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2"/>
        <w:szCs w:val="22"/>
      </w:rPr>
      <w:t>Μαρούσι, 26 Οκτωβρίου 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4D24"/>
    <w:rsid w:val="00494D24"/>
    <w:rsid w:val="00693424"/>
    <w:rsid w:val="00CB4CE8"/>
    <w:rsid w:val="00E8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4D24"/>
    <w:rPr>
      <w:rFonts w:ascii="Calibri" w:hAnsi="Calibri" w:cs="Arial Unicode MS"/>
      <w:color w:val="000000"/>
      <w:sz w:val="24"/>
      <w:szCs w:val="24"/>
      <w:u w:color="000000"/>
      <w:shd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494D24"/>
    <w:rPr>
      <w:u w:val="single"/>
    </w:rPr>
  </w:style>
  <w:style w:type="table" w:customStyle="1" w:styleId="TableNormal">
    <w:name w:val="Table Normal"/>
    <w:rsid w:val="00494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rsid w:val="00494D24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  <w:shd w:val="nil"/>
      <w:lang w:val="en-US"/>
    </w:rPr>
  </w:style>
  <w:style w:type="paragraph" w:customStyle="1" w:styleId="Body">
    <w:name w:val="Body"/>
    <w:rsid w:val="00494D24"/>
    <w:rPr>
      <w:rFonts w:ascii="Helvetica Neue" w:eastAsia="Helvetica Neue" w:hAnsi="Helvetica Neue" w:cs="Helvetica Neue"/>
      <w:color w:val="000000"/>
      <w:sz w:val="22"/>
      <w:szCs w:val="22"/>
      <w:shd w:val="nil"/>
    </w:rPr>
  </w:style>
  <w:style w:type="paragraph" w:styleId="Web">
    <w:name w:val="Normal (Web)"/>
    <w:rsid w:val="00494D24"/>
    <w:pPr>
      <w:spacing w:before="100" w:after="100" w:line="312" w:lineRule="auto"/>
    </w:pPr>
    <w:rPr>
      <w:rFonts w:cs="Arial Unicode MS"/>
      <w:color w:val="000000"/>
      <w:sz w:val="24"/>
      <w:szCs w:val="24"/>
      <w:u w:color="000000"/>
      <w:shd w:val="nil"/>
    </w:rPr>
  </w:style>
  <w:style w:type="paragraph" w:styleId="a4">
    <w:name w:val="Balloon Text"/>
    <w:basedOn w:val="a"/>
    <w:link w:val="Char"/>
    <w:uiPriority w:val="99"/>
    <w:semiHidden/>
    <w:unhideWhenUsed/>
    <w:rsid w:val="00E81A2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81A2E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2017</Characters>
  <Application>Microsoft Office Word</Application>
  <DocSecurity>0</DocSecurity>
  <Lines>16</Lines>
  <Paragraphs>4</Paragraphs>
  <ScaleCrop>false</ScaleCrop>
  <Company>HP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HP</cp:lastModifiedBy>
  <cp:revision>2</cp:revision>
  <dcterms:created xsi:type="dcterms:W3CDTF">2021-10-27T07:54:00Z</dcterms:created>
  <dcterms:modified xsi:type="dcterms:W3CDTF">2021-10-27T07:54:00Z</dcterms:modified>
</cp:coreProperties>
</file>